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 w:val="0"/>
          <w:bCs/>
          <w:sz w:val="36"/>
          <w:szCs w:val="36"/>
        </w:rPr>
      </w:pPr>
      <w:r>
        <w:rPr>
          <w:rFonts w:hint="eastAsia" w:ascii="黑体" w:hAnsi="黑体" w:eastAsia="黑体"/>
          <w:b w:val="0"/>
          <w:bCs/>
          <w:sz w:val="36"/>
          <w:szCs w:val="36"/>
        </w:rPr>
        <w:t>苏州城市学院“我为群众办实事”实践活动</w:t>
      </w:r>
    </w:p>
    <w:p>
      <w:pPr>
        <w:jc w:val="center"/>
        <w:rPr>
          <w:rFonts w:hint="eastAsia" w:ascii="黑体" w:hAnsi="黑体" w:eastAsia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6"/>
          <w:szCs w:val="36"/>
        </w:rPr>
        <w:t>各单位任务分解</w:t>
      </w:r>
      <w:r>
        <w:rPr>
          <w:rFonts w:hint="eastAsia" w:ascii="黑体" w:hAnsi="黑体" w:eastAsia="黑体"/>
          <w:b w:val="0"/>
          <w:bCs/>
          <w:sz w:val="36"/>
          <w:szCs w:val="36"/>
          <w:lang w:val="en-US" w:eastAsia="zh-CN"/>
        </w:rPr>
        <w:t>表</w:t>
      </w:r>
      <w:bookmarkStart w:id="34" w:name="_GoBack"/>
      <w:bookmarkEnd w:id="34"/>
    </w:p>
    <w:tbl>
      <w:tblPr>
        <w:tblStyle w:val="3"/>
        <w:tblW w:w="13710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3218"/>
        <w:gridCol w:w="8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部门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项目名称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工作举措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9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0" w:name="_Hlk85635045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党委办公室、校长办公室（合署办公）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加强顶层设计谋发展</w:t>
            </w:r>
          </w:p>
        </w:tc>
        <w:tc>
          <w:tcPr>
            <w:tcW w:w="85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广泛开展调查研究，充分发挥广大教职员工建校议校积极性，充分吸取相关领导、专家及社会各界意见建议，制定学校“十四五”发展和中长期规划，构建一流应用型本科发展愿景，定位学校各阶段发展目标、实施路径和服务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提升信息化服务水平</w:t>
            </w:r>
          </w:p>
        </w:tc>
        <w:tc>
          <w:tcPr>
            <w:tcW w:w="85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2.面向广大师生、校友提供各类证明材料的电子签章服务。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1" w:name="_Hlk85634996"/>
            <w:r>
              <w:rPr>
                <w:rFonts w:hint="eastAsia" w:ascii="仿宋" w:hAnsi="仿宋" w:eastAsia="仿宋" w:cs="仿宋"/>
                <w:sz w:val="28"/>
                <w:szCs w:val="28"/>
              </w:rPr>
              <w:t>思政铸魂，教改育人</w:t>
            </w:r>
            <w:bookmarkEnd w:id="1"/>
          </w:p>
        </w:tc>
        <w:tc>
          <w:tcPr>
            <w:tcW w:w="85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3.校领导带头上好 “新生开学第一课”。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9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2" w:name="_Hlk85635141"/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纪委办公室</w:t>
            </w: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3" w:name="_Hlk85635111"/>
            <w:r>
              <w:rPr>
                <w:rFonts w:hint="eastAsia" w:ascii="仿宋" w:hAnsi="仿宋" w:eastAsia="仿宋" w:cs="仿宋"/>
                <w:sz w:val="28"/>
                <w:szCs w:val="28"/>
              </w:rPr>
              <w:t>打造党建红色阵地</w:t>
            </w:r>
            <w:bookmarkEnd w:id="3"/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1.面向全体师生，以“为党育人、为国育才”为目标，建设党建教室，为学生成才、教职员工发展提供思想养分、智力支持、资源匹配。（会同党委组织部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机关党委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）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9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党委组织部、党委统战部、党校（合署办公）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完善组织架构压责任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1.成立机构编制委员会，进一步梳理各单位管理及服务职能，配备相关人员，构建横向到边纵向到底的服务责任体系；编制学校人才队伍建设规划，加强教职员工三支队伍建设。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4" w:name="_Hlk85635264"/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提升管理队伍素质能力计划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2.</w:t>
            </w:r>
            <w:bookmarkStart w:id="5" w:name="_Hlk85635312"/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统筹制订党员干部及党支部书记等培训方案，引导全校党员干部学懂弄通做实党的创新理论，不断提高“政治三力”，着力增强“八种本领”、提高“七种能力”，打造忠诚干净担当的高素质专业化干部队伍</w:t>
            </w:r>
            <w:bookmarkEnd w:id="5"/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6" w:name="_Hlk85635368"/>
          </w:p>
        </w:tc>
        <w:tc>
          <w:tcPr>
            <w:tcW w:w="32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打造党建红色阵地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3.面向全体师生，以“为党育人、为国育才”为目标，建设党建教室，为学生成才、教职员工发展提供思想养分、智力支持、资源匹配。（会同纪委办公室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机关党委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4.打造“以德育人”“服务育人”“生态育人”等五个不同主题、布局合理的党员服务站，服务党员师生开展活动和能力提升。打造党建引领、干事创业的红色阵地，营造廉洁自律、风清气正的良好氛围。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深入推进志愿服务品牌项目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5.</w:t>
            </w:r>
            <w:bookmarkStart w:id="7" w:name="_Hlk85635483"/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持续推进党员“20小时”志愿服务及“迎新”党员志愿服务工作</w:t>
            </w:r>
            <w:bookmarkEnd w:id="7"/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。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8" w:name="_Hlk85635545"/>
            <w:bookmarkStart w:id="9" w:name="_Hlk85635510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党委宣传部、党委教师工作部（合署办公）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提升管理队伍素质能力计划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1.建立通讯员队伍，提高通讯员理论素养、知识水平、业务素质和管理能力。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开展校园文明建设专项行动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.围绕校园文明“六个好”开展校园文明宣传专项行动，提升环境育人的感染力，增强师生文明意识、爱校意识和共建美丽校园意识。加强校园宣传阵地规划、建设和管理，利用好橱窗、电子屏、道旗等载体，推动实现校园宣传阵地达到使用、审美、教育功能的和谐统一。为广大师生营造安全文明校园，构建和谐育人环境。</w:t>
            </w:r>
          </w:p>
        </w:tc>
      </w:tr>
      <w:bookmarkEnd w:id="8"/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10" w:name="_Hlk85635601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工会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落实提升师生幸福感计划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1.节日慰问服务。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11" w:name="_Hlk85635665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团委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思政铸魂，教改育人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1.</w:t>
            </w:r>
            <w:bookmarkStart w:id="12" w:name="_Hlk85635701"/>
            <w:r>
              <w:rPr>
                <w:rFonts w:hint="eastAsia" w:ascii="仿宋" w:hAnsi="仿宋" w:eastAsia="仿宋" w:cs="仿宋"/>
                <w:sz w:val="28"/>
                <w:szCs w:val="28"/>
              </w:rPr>
              <w:t>上好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“信仰公开课”</w:t>
            </w:r>
            <w:bookmarkEnd w:id="12"/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深入推进志愿服务品牌项目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2.</w:t>
            </w:r>
            <w:bookmarkStart w:id="13" w:name="_Hlk85635718"/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深入开展“大爱微行”志愿服务、“七彩阳光”心理健康教育活动、“绿小纸”志愿服务、“星星驿站”志愿服务项目、“环保之旅”志愿服务、“为生命接力，为爱延续”无偿献血等活动，打造志愿服务品牌项目，发扬志愿服务精神</w:t>
            </w:r>
            <w:bookmarkEnd w:id="13"/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。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9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14" w:name="_Hlk85635779"/>
            <w:bookmarkStart w:id="15" w:name="_Hlk85635746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机关党委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打造党建红色阵地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1.面向全体师生，以“为党育人、为国育才”为目标，建设党建教室，为学生成才、教职员工发展提供思想养分、智力支持、资源匹配。（会同党委组织部、纪委办公室）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深入推进志愿服务品牌项目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2.</w:t>
            </w:r>
            <w:bookmarkStart w:id="16" w:name="_Hlk85635814"/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持续推进党员“20小时”志愿服务及“迎新”党员志愿服务工作</w:t>
            </w:r>
            <w:bookmarkEnd w:id="16"/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。（会同党委组织部）</w:t>
            </w:r>
          </w:p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9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17" w:name="_Hlk85635856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发展委员会办公室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全方位推动校企合作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FFFFFF"/>
              </w:rPr>
              <w:t>1.成立国内合作“专班”，加快推进融入、服务苏州行动，加大与地方、行业、产业有机衔接，年底前力争再与10-15个单位签订与人才培养、科学研究、文化建设等密切相关的合作协议。</w:t>
            </w:r>
          </w:p>
        </w:tc>
      </w:tr>
      <w:bookmark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9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18" w:name="_Hlk85635924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学科建设与科研工作处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提升科研能力计划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.引导青年教师积极从事科学研究工作，培育一批具有获得国家级项目潜力的课题方向和团队，启动和设立国家级项目申报预研基金。积极加强社会各方面资源集聚，搭建平台，设立科研培育基金，激发教师从事科研工作的活力，提高科研能力和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成立苏州城市学院生命科学研究中心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.签约讲席教授、积极探索创新发展机制。紧密结合地方产业发展需求，整合全校优质资源，努力将苏州城市学院生命科学研究打造成高起点、接地气、务实高效、人才汇聚的科技创新平台，为苏州市生命科学相关行业产业发展贡献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成立苏州城市学院苏州发展研究院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3.立足地方性和区域性，认识、了解、研究、融入苏州，进而服务苏州，深入研究苏州二千五百多年的历史文化和基因，为城市的数字化转型、城市更新和创新发展提供相关对策和建议。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19" w:name="_Hlk85636099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人事处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完善组织架构压责任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完善人才引进政策体系，启动人才引进工作，扩大教职工数量。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20" w:name="_Hlk85636155"/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实施青年教师成长引育行动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.制定青年教师培训培养规划，提高青年教师政治素质和业务水平；推进青年教师提升学位计划，增强青年教师职业发展后劲；完善青年教师行业挂职锻炼（社会实践）制度，加强校企、校社合作，促进青年教师职业发展。</w:t>
            </w:r>
          </w:p>
        </w:tc>
      </w:tr>
      <w:bookmark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21" w:name="_Hlk85636196"/>
          </w:p>
        </w:tc>
        <w:tc>
          <w:tcPr>
            <w:tcW w:w="32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落实提升师生幸福感计划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3.做好和市相关部门对接，落实好教职工身份归属和薪酬福利待遇，让教职工切实感受到“转设”红利 。</w:t>
            </w:r>
          </w:p>
        </w:tc>
      </w:tr>
      <w:bookmark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4.优化教职工体检项目。</w:t>
            </w:r>
          </w:p>
        </w:tc>
      </w:tr>
      <w:bookmark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22" w:name="_Hlk85636350"/>
            <w:bookmarkStart w:id="23" w:name="_Hlk85636270"/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教务处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提升信息化服务水平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1.推进教学管理系统更新升级。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思政铸魂，教改育人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2.深化“课堂革命”。推进劳动教育等课程改革。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成立艺术教育中心，打牢大学生成长成才的思想基础、塑造大学生劳动品格、加强大学生美育教育。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重点打造国家级和省级“金课”，创新“互联网+教育”教学模式。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打造创新创业平台（三创学院）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3.营造创业氛围，树立大学生创业典型，引领创业风潮； 建立健全学生创业奖励机制，鼓励更多学生投身创业实践；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完善大学生创业园硬件条件，优化创客空间布局；开展多种形式创业指导，进一步提升创业服务水平；组织第八届中国国际互联网+大学生创新创业大赛，以赛促教、以赛促学、以赛促创；加强大学生创新创业能力培养，全面提高人才培养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全方位推动校企合作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强化校外实践教学基地建设，逐步形成人才培养、就业联动机制。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jc w:val="left"/>
            </w:pPr>
          </w:p>
        </w:tc>
        <w:tc>
          <w:tcPr>
            <w:tcW w:w="32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jc w:val="left"/>
            </w:pP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继续落实“苏银人才定制”班和校内建设银行e银行的建设，培养应用型金融人才。</w:t>
            </w:r>
          </w:p>
        </w:tc>
      </w:tr>
      <w:bookmarkEnd w:id="22"/>
      <w:bookmark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9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24" w:name="_Hlk85636524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招生就业处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推进高质量就业计划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1.深入开展 “关心、暖心、贴心、用心——情系毕业生”就业指导专项行动计划，包括线上线下招聘不间断、企业宣讲走访破难点、就业指导讲座传帮带、核心能力提升促发展、就业辅导咨询一对一、毕业生恳谈会面对面、困难学生帮扶“六个一”、就业典型人物激奋进，多维度塑造毕业生就业核心竞争力，力促毕业生更充分更高质量就业。</w:t>
            </w:r>
          </w:p>
        </w:tc>
      </w:tr>
      <w:bookmark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25" w:name="_Hlk85636626"/>
            <w:bookmarkStart w:id="26" w:name="_Hlk85636570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党委学生工作部（处）（人民武装部）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提升信息化服务水平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1.启动开发“学工系统”，有效提供相关信息检索，保障学生信息安全，节约学生时间成本，提高管理效率。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提升管理队伍素质能力计划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2.细化“以老带新”方案做好辅导员队伍建设，优化班主任培训方案推动班主任队伍建设。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推进校园基础设施建设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.增加心理健康教育设备，持续改进心理健康教育硬件设施。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开展校园文明建设专项行动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.围绕校园文明“六个好”开展校园文明宣传专项行动，提升环境育人的感染力，增强师生文明意识、爱校意识和共建美丽校园意识。为广大师生营造安全文明校园，构建和谐育人环境。</w:t>
            </w:r>
          </w:p>
        </w:tc>
      </w:tr>
      <w:bookmarkEnd w:id="25"/>
      <w:bookmark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27" w:name="_Hlk85636783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国际合作交流处（港澳台办公室）、国际交流学院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思政铸魂，教改育人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1.加强与周边国家及港澳台地区的合作与交流，推动新时代一流应用型本科人才培养。</w:t>
            </w:r>
          </w:p>
        </w:tc>
      </w:tr>
      <w:bookmark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28" w:name="_Hlk85636821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保卫部（处）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持续推进保障校园安全行动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1.组织校园安全文明督导工作，排除校园安全隐患。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落实提升师生幸福感计划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2.校园爱心运输车为师生服务。</w:t>
            </w:r>
          </w:p>
        </w:tc>
      </w:tr>
      <w:bookmark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29" w:name="_Hlk85636902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基建与后勤管理处</w:t>
            </w:r>
          </w:p>
        </w:tc>
        <w:tc>
          <w:tcPr>
            <w:tcW w:w="32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持续推进保障校园安全行动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 xml:space="preserve">1.持续推进校园防疫工作，做到应检尽检、应种尽种。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2.推进学生宿舍电控改造，切实保障宿舍用电安全。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3.进一步深化推进垃圾分类工作，对垃圾中转站、作业用车停车区域等进行环境综合整治，为全校师生营造安全、和谐、稳定的校园环境。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落实提升师生幸福感计划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切实为师生的衣食住行提供便利，推进食行生鲜入驻校园项目。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推进校园基础设施建设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5.推进校园总规划制定，开展学生17号公寓、学生生活服务中心、实验楼、新校门等项目建设方案调研工作；推进招就处、苏州发展研究院、发展办等一系列办公用房改造。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6.在图书馆、大门、医务室、食堂等重点场所安装测温及健康码识别装置，提升识别通过效率，健全校内安全监测环节。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7.进一步修整完善公共体育设施。</w:t>
            </w:r>
          </w:p>
        </w:tc>
      </w:tr>
      <w:bookmark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30" w:name="_Hlk85637046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图书馆（档案馆）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全方位推动校企合作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1.推进苏州图书馆“文正分馆”合作模式，助力学生课外阅读。</w:t>
            </w:r>
          </w:p>
        </w:tc>
      </w:tr>
      <w:bookmark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9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31" w:name="_Hlk85637110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信息化建设与管理中心（数据资源管理办公室）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提升信息化服务水平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1.推进“线上办事”和“不见面审批”，依托现有平台，通过梳理凝练，进一步拓展学校师生日常事务线上办理项目。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落实提升师生幸福感计划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2.提供电脑维修。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推进校园基础设施建设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3.推进学校全省教育系统视频会议系统建设。</w:t>
            </w:r>
          </w:p>
        </w:tc>
      </w:tr>
      <w:bookmark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9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bookmarkStart w:id="32" w:name="_Hlk85637173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实验室建设与管理中心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推进教学实验室建设项目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.完成综合实验楼局部调整，实现专业类实验室相对集中、区域功能更加明显；推动现有专业实验室设备设施提档升级；开放部分实验室，更好地服务于学生学科竞赛和教师的科研工作；推进省一流专业实验室和虚拟仿真实验室建设。</w:t>
            </w:r>
          </w:p>
        </w:tc>
      </w:tr>
      <w:bookmark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bookmarkStart w:id="33" w:name="_Hlk85637224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32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思政铸魂，教改育人</w:t>
            </w:r>
          </w:p>
        </w:tc>
        <w:tc>
          <w:tcPr>
            <w:tcW w:w="853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1.推进思政课程和课程思政协同发展。</w:t>
            </w:r>
          </w:p>
        </w:tc>
      </w:tr>
      <w:bookmarkEnd w:id="33"/>
    </w:tbl>
    <w:p>
      <w:pPr>
        <w:jc w:val="left"/>
        <w:rPr>
          <w:rFonts w:ascii="宋体" w:hAnsi="宋体" w:cs="仿宋"/>
          <w:b/>
          <w:sz w:val="24"/>
          <w:szCs w:val="24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E960C9"/>
    <w:multiLevelType w:val="singleLevel"/>
    <w:tmpl w:val="CCE960C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34E74"/>
    <w:rsid w:val="1C134E74"/>
    <w:rsid w:val="405D1EA3"/>
    <w:rsid w:val="4D4C611D"/>
    <w:rsid w:val="7B61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2021-12-17T07:24:00Z</dcterms:created>
  <dc:creator>小包子</dc:creator>
  <cp:lastModifiedBy>小包子</cp:lastModifiedBy>
  <cp:lastPrinted>2021-12-17T07:34:59Z</cp:lastPrinted>
  <dcterms:modified xsi:type="dcterms:W3CDTF">2021-12-17T08:06:58Z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DDBFDB2AC81A4B59A725F94FB820C1F2</vt:lpwstr>
  </property>
</Properties>
</file>